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jc w:val="both"/>
        <w:rPr>
          <w:b/>
        </w:rPr>
      </w:pPr>
    </w:p>
    <w:p>
      <w:pPr>
        <w:pStyle w:val="3"/>
        <w:spacing w:before="8"/>
        <w:rPr>
          <w:rFonts w:ascii="黑体"/>
          <w:sz w:val="15"/>
        </w:rPr>
      </w:pPr>
    </w:p>
    <w:p>
      <w:pPr>
        <w:pStyle w:val="2"/>
        <w:spacing w:before="56"/>
        <w:rPr>
          <w:b/>
        </w:rPr>
      </w:pPr>
      <w:r>
        <w:rPr>
          <w:b/>
        </w:rPr>
        <w:t>珠海市妇幼保健院采购需求书（服务类）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12"/>
        <w:rPr>
          <w:rFonts w:ascii="宋体"/>
          <w:sz w:val="29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18"/>
        <w:gridCol w:w="8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035" w:type="dxa"/>
            <w:gridSpan w:val="2"/>
          </w:tcPr>
          <w:p>
            <w:pPr>
              <w:pStyle w:val="12"/>
              <w:spacing w:before="199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8072" w:type="dxa"/>
          </w:tcPr>
          <w:p>
            <w:pPr>
              <w:pStyle w:val="12"/>
              <w:rPr>
                <w:rFonts w:hint="default" w:ascii="Times New Roman" w:eastAsia="宋体"/>
                <w:sz w:val="30"/>
                <w:lang w:val="en-US" w:eastAsia="zh-CN"/>
              </w:rPr>
            </w:pPr>
            <w:bookmarkStart w:id="0" w:name="OLE_LINK1"/>
            <w:r>
              <w:rPr>
                <w:rFonts w:hint="eastAsia" w:ascii="Times New Roman"/>
                <w:sz w:val="30"/>
                <w:lang w:val="en-US" w:eastAsia="zh-CN"/>
              </w:rPr>
              <w:t>珠海市妇幼保健院南琴院区静配中心贴签机维修项目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8" w:hRule="atLeast"/>
          <w:jc w:val="center"/>
        </w:trPr>
        <w:tc>
          <w:tcPr>
            <w:tcW w:w="1017" w:type="dxa"/>
          </w:tcPr>
          <w:p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12"/>
              <w:spacing w:before="239" w:line="417" w:lineRule="auto"/>
              <w:ind w:right="21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基本信息</w:t>
            </w:r>
          </w:p>
        </w:tc>
        <w:tc>
          <w:tcPr>
            <w:tcW w:w="8072" w:type="dxa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（一）项目名称：</w:t>
            </w:r>
            <w:r>
              <w:rPr>
                <w:rFonts w:hint="eastAsia" w:ascii="Times New Roman"/>
                <w:sz w:val="30"/>
                <w:lang w:val="en-US" w:eastAsia="zh-CN"/>
              </w:rPr>
              <w:t>珠海市妇幼保健院南琴院区静配中心贴签机维修项目</w:t>
            </w:r>
            <w:r>
              <w:rPr>
                <w:rFonts w:ascii="仿宋_GB2312" w:hAnsi="宋体" w:eastAsia="仿宋_GB2312" w:cs="宋体"/>
                <w:b/>
                <w:sz w:val="32"/>
                <w:szCs w:val="32"/>
              </w:rPr>
              <w:t xml:space="preserve"> </w:t>
            </w:r>
          </w:p>
          <w:p>
            <w:pPr>
              <w:pStyle w:val="3"/>
              <w:rPr>
                <w:rFonts w:hint="default" w:ascii="Times New Roman" w:cs="仿宋"/>
                <w:b w:val="0"/>
                <w:bCs w:val="0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（二）项目内容：</w:t>
            </w:r>
            <w:r>
              <w:rPr>
                <w:rFonts w:hint="eastAsia" w:ascii="Times New Roman" w:hAnsi="仿宋" w:eastAsia="仿宋" w:cs="仿宋"/>
                <w:sz w:val="30"/>
                <w:szCs w:val="22"/>
                <w:lang w:val="en-US" w:eastAsia="zh-CN" w:bidi="zh-CN"/>
              </w:rPr>
              <w:t>两台贴签机无法</w:t>
            </w:r>
            <w:r>
              <w:rPr>
                <w:rFonts w:hint="eastAsia" w:ascii="Times New Roman" w:cs="仿宋"/>
                <w:sz w:val="30"/>
                <w:szCs w:val="22"/>
                <w:lang w:val="en-US" w:eastAsia="zh-CN" w:bidi="zh-CN"/>
              </w:rPr>
              <w:t>正常</w:t>
            </w:r>
            <w:r>
              <w:rPr>
                <w:rFonts w:hint="eastAsia" w:ascii="Times New Roman" w:hAnsi="仿宋" w:eastAsia="仿宋" w:cs="仿宋"/>
                <w:sz w:val="30"/>
                <w:szCs w:val="22"/>
                <w:lang w:val="en-US" w:eastAsia="zh-CN" w:bidi="zh-CN"/>
              </w:rPr>
              <w:t>贴签</w:t>
            </w:r>
            <w:r>
              <w:rPr>
                <w:rFonts w:hint="eastAsia" w:ascii="Times New Roman" w:cs="仿宋"/>
                <w:sz w:val="30"/>
                <w:szCs w:val="22"/>
                <w:lang w:val="en-US" w:eastAsia="zh-CN" w:bidi="zh-CN"/>
              </w:rPr>
              <w:t>，需要进修维修，</w:t>
            </w:r>
            <w:r>
              <w:rPr>
                <w:rFonts w:hint="eastAsia" w:ascii="Times New Roman" w:hAnsi="仿宋" w:eastAsia="仿宋" w:cs="仿宋"/>
                <w:sz w:val="30"/>
                <w:szCs w:val="22"/>
                <w:lang w:val="en-US" w:eastAsia="zh-CN" w:bidi="zh-CN"/>
              </w:rPr>
              <w:t>使贴签机能够正常运行。</w:t>
            </w:r>
            <w:r>
              <w:rPr>
                <w:rFonts w:hint="eastAsia" w:ascii="Times New Roman" w:cs="仿宋"/>
                <w:sz w:val="30"/>
                <w:szCs w:val="22"/>
                <w:lang w:val="en-US" w:eastAsia="zh-CN" w:bidi="zh-CN"/>
              </w:rPr>
              <w:t>贴签机的型号为：韦乐</w:t>
            </w:r>
            <w:r>
              <w:rPr>
                <w:rFonts w:hint="eastAsia" w:ascii="Times New Roman" w:cs="仿宋"/>
                <w:b w:val="0"/>
                <w:bCs w:val="0"/>
                <w:sz w:val="30"/>
                <w:szCs w:val="22"/>
                <w:lang w:val="en-US" w:eastAsia="zh-CN" w:bidi="zh-CN"/>
              </w:rPr>
              <w:t>-WL-3000。</w:t>
            </w:r>
          </w:p>
          <w:p>
            <w:pPr>
              <w:widowControl/>
              <w:spacing w:line="560" w:lineRule="exact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（三）项目预算：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2万元整</w:t>
            </w:r>
          </w:p>
          <w:p>
            <w:pPr>
              <w:widowControl/>
              <w:spacing w:line="560" w:lineRule="exact"/>
              <w:rPr>
                <w:rFonts w:ascii="黑体" w:hAnsi="黑体" w:eastAsia="黑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1017" w:type="dxa"/>
            <w:vMerge w:val="restart"/>
          </w:tcPr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spacing w:before="1"/>
              <w:rPr>
                <w:sz w:val="30"/>
              </w:rPr>
            </w:pPr>
          </w:p>
          <w:p>
            <w:pPr>
              <w:pStyle w:val="12"/>
              <w:spacing w:line="417" w:lineRule="auto"/>
              <w:ind w:left="367" w:right="3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</w:t>
            </w:r>
          </w:p>
        </w:tc>
        <w:tc>
          <w:tcPr>
            <w:tcW w:w="1018" w:type="dxa"/>
          </w:tcPr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spacing w:before="239" w:line="417" w:lineRule="auto"/>
              <w:ind w:left="226" w:right="217"/>
              <w:rPr>
                <w:b/>
                <w:sz w:val="28"/>
              </w:rPr>
            </w:pPr>
            <w:r>
              <w:rPr>
                <w:b/>
                <w:sz w:val="28"/>
              </w:rPr>
              <w:t>技术部分</w:t>
            </w:r>
          </w:p>
        </w:tc>
        <w:tc>
          <w:tcPr>
            <w:tcW w:w="8072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（一）服务内容：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对珠海市妇幼保健院南琴院区静配中心现有的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两台贴签机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进行故障诊断与维修；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2.根据诊断结果开展维修工作，包括但不限于更换损坏部件、修复电路、调整机械结构等，确保设备恢复正常运行。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维修过程中需对设备进行必要的调试、检测和清洁，确保维修后设备运行稳定、贴签准确；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提供维修前后的设备状态记录（如维修报告、更换配件清单、测试记录等）；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如发现其他潜在故障或隐患，应提出书面建议供院方参考。</w:t>
            </w:r>
          </w:p>
          <w:p>
            <w:pPr>
              <w:pStyle w:val="3"/>
            </w:pPr>
            <w:r>
              <w:rPr>
                <w:rFonts w:ascii="仿宋_GB2312" w:hAnsi="宋体" w:eastAsia="仿宋_GB2312" w:cs="宋体"/>
                <w:b/>
              </w:rPr>
              <w:t>（</w:t>
            </w:r>
            <w:r>
              <w:rPr>
                <w:rFonts w:hint="eastAsia" w:ascii="仿宋_GB2312" w:hAnsi="宋体" w:eastAsia="仿宋_GB2312" w:cs="宋体"/>
                <w:b/>
              </w:rPr>
              <w:t>二）服务标准/要求：</w:t>
            </w:r>
            <w:r>
              <w:t xml:space="preserve">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配件要求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</w:rPr>
              <w:t>更换的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</w:rPr>
              <w:t>为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</w:rPr>
              <w:t>原厂或与原设备兼容的正品配件</w:t>
            </w:r>
            <w:r>
              <w:rPr>
                <w:rFonts w:hint="eastAsia" w:ascii="宋体" w:hAnsi="宋体" w:eastAsia="宋体" w:cs="宋体"/>
              </w:rPr>
              <w:t>，并提供相关证明或合格证；配件质量应符合国家或行业标准，确保设备长期稳定运行。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维修质量要求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</w:rPr>
              <w:t>维修后设备应恢复正常运行，贴签功能准确、稳定，无异常噪音或故障报警；维修完成后，需进行不少于30分钟的试运行，确认无误后方可交付使用。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服务响应要求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</w:rPr>
              <w:t>供应商应在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预付款</w:t>
            </w:r>
            <w:r>
              <w:rPr>
                <w:rFonts w:hint="eastAsia" w:ascii="宋体" w:hAnsi="宋体" w:eastAsia="宋体" w:cs="宋体"/>
              </w:rPr>
              <w:t>后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</w:rPr>
              <w:t>3个工作日内</w:t>
            </w:r>
            <w:r>
              <w:rPr>
                <w:rFonts w:hint="eastAsia" w:ascii="宋体" w:hAnsi="宋体" w:eastAsia="宋体" w:cs="宋体"/>
              </w:rPr>
              <w:t>安排技术人员到场维修；如遇特殊情况需延期，应提前与院方沟通并协商解决。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售后保障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</w:rPr>
              <w:t>维修完成后，供应商应对更换的配件提供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</w:rPr>
              <w:t>不少于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lang w:val="en-US" w:eastAsia="zh-CN"/>
              </w:rPr>
              <w:t>1年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</w:rPr>
              <w:t>的质保期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质保期内如出现同一故障，供应商应免费再次维修或更换。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文档交付要求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</w:rPr>
              <w:t>维修完成后需提供正式的维修报告、更换配件清单、测试记录等资料，作为验收依据。</w:t>
            </w:r>
          </w:p>
          <w:p>
            <w:pPr>
              <w:pStyle w:val="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rPr>
                <w:sz w:val="28"/>
              </w:rPr>
            </w:pPr>
          </w:p>
          <w:p>
            <w:pPr>
              <w:pStyle w:val="12"/>
              <w:spacing w:before="7"/>
              <w:rPr>
                <w:sz w:val="21"/>
              </w:rPr>
            </w:pPr>
          </w:p>
          <w:p>
            <w:pPr>
              <w:pStyle w:val="12"/>
              <w:spacing w:line="417" w:lineRule="auto"/>
              <w:ind w:left="226" w:right="217"/>
              <w:rPr>
                <w:b/>
                <w:sz w:val="28"/>
              </w:rPr>
            </w:pPr>
            <w:r>
              <w:rPr>
                <w:b/>
                <w:sz w:val="28"/>
              </w:rPr>
              <w:t>商务部分</w:t>
            </w:r>
          </w:p>
        </w:tc>
        <w:tc>
          <w:tcPr>
            <w:tcW w:w="8072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417" w:lineRule="auto"/>
              <w:ind w:left="106" w:right="141" w:rightChars="64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</w:pPr>
            <w:r>
              <w:rPr>
                <w:b/>
                <w:sz w:val="28"/>
              </w:rPr>
              <w:t>实施期限：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预付款后5个工作日内完成维修、调试并交付使用。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417" w:lineRule="auto"/>
              <w:ind w:left="106" w:right="-77" w:rightChars="-35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</w:pPr>
            <w:r>
              <w:rPr>
                <w:b/>
                <w:sz w:val="28"/>
              </w:rPr>
              <w:t>实施范围：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珠海市妇幼保健院南琴院区静配中心内两台贴签机的维修服务。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ind w:left="106" w:right="-77" w:rightChars="-35"/>
              <w:jc w:val="left"/>
              <w:textAlignment w:val="auto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付款条件：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预付款后3个工作日内安排技术人员到场维修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ind w:left="106" w:right="-77" w:rightChars="-35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</w:pPr>
            <w:r>
              <w:rPr>
                <w:b/>
                <w:sz w:val="28"/>
              </w:rPr>
              <w:t>包装与运输要求：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维修所需的配件、工具等由供应商负责妥善包装、运输至院区指定地点，费用由供应商承担；运输过程中如发生损坏、丢失等情况，由供应商负责更换或赔偿。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ind w:left="106" w:right="-77" w:rightChars="-35"/>
              <w:jc w:val="left"/>
              <w:textAlignment w:val="auto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</w:pPr>
            <w:r>
              <w:rPr>
                <w:b/>
                <w:sz w:val="28"/>
              </w:rPr>
              <w:t>售后服务：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维修完成后，供应商应对本次维修所更</w:t>
            </w:r>
            <w:bookmarkStart w:id="1" w:name="_GoBack"/>
            <w:bookmarkEnd w:id="1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换的所有配件提供不少于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1年的免费质保期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（自项目验收合格之日起计算）；质保期内如出现同一故障，供应商应在48小时内响应，免费上门维修或更换。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ind w:left="106" w:right="-77" w:rightChars="-35"/>
              <w:jc w:val="left"/>
              <w:textAlignment w:val="auto"/>
              <w:rPr>
                <w:b/>
                <w:sz w:val="28"/>
              </w:rPr>
            </w:pPr>
            <w:r>
              <w:rPr>
                <w:b/>
                <w:sz w:val="28"/>
              </w:rPr>
              <w:t>培训要求：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/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auto"/>
              <w:ind w:left="106" w:right="-77" w:rightChars="-35"/>
              <w:jc w:val="left"/>
              <w:textAlignment w:val="auto"/>
              <w:rPr>
                <w:b/>
                <w:sz w:val="28"/>
              </w:rPr>
            </w:pPr>
            <w:r>
              <w:rPr>
                <w:b/>
                <w:sz w:val="28"/>
              </w:rPr>
              <w:t>其他：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 w:bidi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0" w:type="dxa"/>
            <w:gridSpan w:val="2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供应商特定资格/资质要求：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0" w:type="dxa"/>
            <w:gridSpan w:val="2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是否专门面向中小企业采购：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  <w:t>/</w:t>
            </w:r>
          </w:p>
        </w:tc>
      </w:tr>
    </w:tbl>
    <w:p>
      <w:pPr>
        <w:pStyle w:val="3"/>
        <w:rPr>
          <w:rFonts w:ascii="Times New Roman"/>
          <w:sz w:val="20"/>
        </w:rPr>
      </w:pPr>
    </w:p>
    <w:sectPr>
      <w:footerReference r:id="rId3" w:type="default"/>
      <w:footerReference r:id="rId4" w:type="even"/>
      <w:pgSz w:w="11910" w:h="16840"/>
      <w:pgMar w:top="1580" w:right="460" w:bottom="1620" w:left="460" w:header="0" w:footer="1431" w:gutter="0"/>
      <w:pgNumType w:start="3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954D7"/>
    <w:rsid w:val="000105A8"/>
    <w:rsid w:val="000715CE"/>
    <w:rsid w:val="001954D7"/>
    <w:rsid w:val="001E76E8"/>
    <w:rsid w:val="00216D29"/>
    <w:rsid w:val="00216D71"/>
    <w:rsid w:val="00284AED"/>
    <w:rsid w:val="002C3289"/>
    <w:rsid w:val="002D42A5"/>
    <w:rsid w:val="00327C3B"/>
    <w:rsid w:val="003364B8"/>
    <w:rsid w:val="00341C68"/>
    <w:rsid w:val="00376E08"/>
    <w:rsid w:val="003D5774"/>
    <w:rsid w:val="00420712"/>
    <w:rsid w:val="004B251F"/>
    <w:rsid w:val="00501166"/>
    <w:rsid w:val="00504C85"/>
    <w:rsid w:val="00512888"/>
    <w:rsid w:val="005A106F"/>
    <w:rsid w:val="00665312"/>
    <w:rsid w:val="006D0201"/>
    <w:rsid w:val="006D5786"/>
    <w:rsid w:val="007072A6"/>
    <w:rsid w:val="00725718"/>
    <w:rsid w:val="00810DAC"/>
    <w:rsid w:val="008817A5"/>
    <w:rsid w:val="008B29BD"/>
    <w:rsid w:val="008C1222"/>
    <w:rsid w:val="0093279C"/>
    <w:rsid w:val="00962B5E"/>
    <w:rsid w:val="00974173"/>
    <w:rsid w:val="009B4179"/>
    <w:rsid w:val="00A534D4"/>
    <w:rsid w:val="00A755FB"/>
    <w:rsid w:val="00AC2D1E"/>
    <w:rsid w:val="00B90D46"/>
    <w:rsid w:val="00B921CD"/>
    <w:rsid w:val="00BB04F3"/>
    <w:rsid w:val="00BE35F2"/>
    <w:rsid w:val="00C26CBB"/>
    <w:rsid w:val="00CB5082"/>
    <w:rsid w:val="00D03685"/>
    <w:rsid w:val="00DA4B25"/>
    <w:rsid w:val="00E5664D"/>
    <w:rsid w:val="00E76E89"/>
    <w:rsid w:val="00EC5900"/>
    <w:rsid w:val="00EC7CCE"/>
    <w:rsid w:val="00EE6413"/>
    <w:rsid w:val="00F177FC"/>
    <w:rsid w:val="00FB7FC8"/>
    <w:rsid w:val="05AA54B0"/>
    <w:rsid w:val="14602F88"/>
    <w:rsid w:val="19B73E3D"/>
    <w:rsid w:val="1E6F4D1B"/>
    <w:rsid w:val="285975B2"/>
    <w:rsid w:val="2C1764A0"/>
    <w:rsid w:val="30527B9F"/>
    <w:rsid w:val="343D5340"/>
    <w:rsid w:val="349D50D3"/>
    <w:rsid w:val="493F5145"/>
    <w:rsid w:val="4CBB43B3"/>
    <w:rsid w:val="4FBC6C83"/>
    <w:rsid w:val="5F8020B2"/>
    <w:rsid w:val="687A1374"/>
    <w:rsid w:val="68B41397"/>
    <w:rsid w:val="6F7F2D56"/>
    <w:rsid w:val="71017514"/>
    <w:rsid w:val="793F1BE4"/>
    <w:rsid w:val="79B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033" w:hanging="322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3">
    <w:name w:val="页眉 Char"/>
    <w:basedOn w:val="8"/>
    <w:link w:val="5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405</Words>
  <Characters>2310</Characters>
  <Lines>19</Lines>
  <Paragraphs>5</Paragraphs>
  <TotalTime>60</TotalTime>
  <ScaleCrop>false</ScaleCrop>
  <LinksUpToDate>false</LinksUpToDate>
  <CharactersWithSpaces>2710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2024-04-29T15:16:00Z</dcterms:created>
  <dc:creator>fy</dc:creator>
  <cp:lastModifiedBy>李泽谦</cp:lastModifiedBy>
  <dcterms:modified xsi:type="dcterms:W3CDTF">2026-05-13T07:39:13Z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2024-04-29T00:00:00Z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9B729ADB8D9D4F229C1AD17C62D397A6</vt:lpwstr>
  </property>
</Properties>
</file>