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widowControl/>
        <w:numPr>
          <w:ilvl w:val="255"/>
          <w:numId w:val="0"/>
        </w:numPr>
        <w:autoSpaceDE w:val="0"/>
        <w:autoSpaceDN w:val="0"/>
        <w:adjustRightInd w:val="0"/>
        <w:spacing w:line="360" w:lineRule="auto"/>
        <w:ind w:left="900" w:hanging="420"/>
        <w:jc w:val="left"/>
        <w:textAlignment w:val="baseline"/>
        <w:outlineLvl w:val="1"/>
        <w:rPr>
          <w:rFonts w:hint="default" w:asciiTheme="minorEastAsia" w:hAnsiTheme="minorEastAsia" w:eastAsiaTheme="minorEastAsia"/>
          <w:b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项目需求</w:t>
      </w:r>
    </w:p>
    <w:tbl>
      <w:tblPr>
        <w:tblStyle w:val="10"/>
        <w:tblW w:w="50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601"/>
        <w:gridCol w:w="1277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9" w:type="pct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352" w:type="pct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4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 w:bidi="ar"/>
              </w:rPr>
              <w:t>技术指标项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bidi="ar"/>
              </w:rPr>
              <w:t>技术参数及要求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  <w:shd w:val="clear" w:color="auto" w:fill="FFFFFF"/>
                <w:lang w:bidi="ar"/>
              </w:rPr>
            </w:pPr>
            <w:r>
              <w:rPr>
                <w:rFonts w:hint="eastAsia" w:cs="宋体" w:asciiTheme="minorEastAsia" w:hAnsiTheme="minorEastAsia"/>
                <w:szCs w:val="21"/>
                <w:shd w:val="clear" w:color="auto" w:fill="FFFFFF"/>
                <w:lang w:bidi="ar"/>
              </w:rPr>
              <w:t>数据库审计系统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  <w:shd w:val="clear" w:color="auto" w:fill="FFFFFF"/>
                <w:lang w:bidi="ar"/>
              </w:rPr>
            </w:pPr>
            <w:r>
              <w:rPr>
                <w:rFonts w:hint="eastAsia" w:cs="宋体" w:asciiTheme="minorEastAsia" w:hAnsiTheme="minorEastAsia"/>
                <w:szCs w:val="21"/>
                <w:shd w:val="clear" w:color="auto" w:fill="FFFFFF"/>
                <w:lang w:bidi="ar"/>
              </w:rPr>
              <w:t>1套</w:t>
            </w:r>
          </w:p>
        </w:tc>
        <w:tc>
          <w:tcPr>
            <w:tcW w:w="748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  <w:t>硬件规格及性能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设备形态：国产化软硬一体化设备。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被审计数据库实例数</w:t>
            </w:r>
            <w:r>
              <w:rPr>
                <w:rFonts w:hint="eastAsia" w:cs="宋体" w:asciiTheme="minorEastAsia" w:hAnsiTheme="minorEastAsia"/>
                <w:szCs w:val="21"/>
                <w:highlight w:val="none"/>
              </w:rPr>
              <w:t>：≥</w:t>
            </w: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/>
                <w:szCs w:val="21"/>
                <w:highlight w:val="none"/>
              </w:rPr>
              <w:t>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硬件：2U，双电源，≥2块2TB硬盘，支持RAID1，支持审计日志数据存储≥6个月，硬盘可扩展；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系统和业务数据分离，实现高效、安全存储</w:t>
            </w:r>
            <w:r>
              <w:rPr>
                <w:rFonts w:hint="eastAsia" w:asciiTheme="minorEastAsia" w:hAnsiTheme="minorEastAsia" w:cs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性能：SQL审计处理能力（吞吐）峰值≥300Mbps，SQL审计处理能力（速率）峰值≥16000SQL/S，日志在线存储≥16亿条。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  <w:t>工作部署模式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通过端口镜像（SPAN）或者分流器（TAP）模式旁路部署，无需改造网络、无需在服务器上安装插件、对服务器零干扰、不影响性能、无需服务器账号信息、无需重启服务器、不中断业务。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shd w:val="clear" w:color="auto" w:fill="FFFFFF"/>
                <w:lang w:bidi="ar"/>
              </w:rPr>
              <w:t>支持在目标数据库安装agent解决云环境、虚拟化环境内部流量无法镜像场景下的数据库审计，支持通过Agent对流量进行过滤。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Agent运行时CPU占用率低于3%，内存占用小于100M，程序文件小于5M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  <w:t>集中管控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支持数据库审计集中管理功能，可快速查看所有审计系统的状态、风险状态等，可</w:t>
            </w:r>
            <w:r>
              <w:rPr>
                <w:rFonts w:hint="eastAsia" w:cs="宋体" w:asciiTheme="minorEastAsia" w:hAnsiTheme="minorEastAsia"/>
                <w:szCs w:val="21"/>
                <w:shd w:val="clear" w:color="auto" w:fill="FFFFFF"/>
                <w:lang w:bidi="ar"/>
              </w:rPr>
              <w:t>统一下发安全管控策略到各子节点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  <w:t>安全审计类型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支持传统关系型数据库，如:SQLServer、MySQL、Oracle、Sybase、DB2、Informix、PostgreSQL、MariaDB的安全审计；支持后关系型数据库Caché的全面审计；支持国产化数据库，如DM、Kingbase、GBase、GaussDB等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系统支持针对后关系型数据库Caché数据库、IRIS数据库的审计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系统必须支持工控实时数据库I</w:t>
            </w:r>
            <w:r>
              <w:rPr>
                <w:rFonts w:cs="宋体" w:asciiTheme="minorEastAsia" w:hAnsiTheme="minorEastAsia"/>
                <w:szCs w:val="21"/>
                <w:lang w:bidi="ar"/>
              </w:rPr>
              <w:t>P21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、P</w:t>
            </w:r>
            <w:r>
              <w:rPr>
                <w:rFonts w:cs="宋体" w:asciiTheme="minorEastAsia" w:hAnsiTheme="minorEastAsia"/>
                <w:szCs w:val="21"/>
                <w:lang w:bidi="ar"/>
              </w:rPr>
              <w:t>I System(Plant Information System)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数据库的审计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支持对</w:t>
            </w:r>
            <w:r>
              <w:rPr>
                <w:rFonts w:cs="宋体" w:asciiTheme="minorEastAsia" w:hAnsiTheme="minorEastAsia"/>
                <w:szCs w:val="21"/>
                <w:lang w:bidi="ar"/>
              </w:rPr>
              <w:t>Caché数据库的M语言的审计，包括传统的sql工具如Sqlmanager/WinSql，和特有的Medtrak、Studio、Portal、Terminal工具，能够对多种Caché版本进行审计，能够对开发和维护global变量、方法过程进行监控审计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支持大数据平台下的大数据库如：Hwi、ES、MongoDB、Impala、Spark、Hbase</w:t>
            </w:r>
            <w:r>
              <w:rPr>
                <w:rFonts w:cs="宋体" w:asciiTheme="minorEastAsia" w:hAnsiTheme="minorEastAsia"/>
                <w:szCs w:val="21"/>
                <w:lang w:bidi="ar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、Solr以及REST_API 接口审计，JDBC_API接口调用的安全审计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支持内存数据库HANA、Redis、工控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实时数据库I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P21等特殊应用场景下的数据库安全审计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shd w:val="clear" w:color="auto" w:fill="FFFFFF"/>
                <w:lang w:bidi="ar"/>
              </w:rPr>
              <w:t>支持主流业务协议操作的审计，如：Samba 、NFS、Portal、Http、pop3、ssh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bidi="ar"/>
              </w:rPr>
              <w:t>、SMTP、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Telnet、FTP协议审计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widowControl/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widowControl/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数据库审计</w:t>
            </w: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能力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支持Hadoop架构下的数据仓库HIVE的审计，如：能审计到Hive_HSQL创建数据库、建表、删除表、修改表结构、创建／删除视图、向数据表内加载文件、将查询结果插入到Hive表中、基本的查询等操作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支持Hadoop架构下的大数据库Hbase审计，如：能审计到JDBC、Java  API等接口的调用操作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支持数据库嵌套语句、函数(sum求和函数等）、返回结果、脚本等审计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支持SQL绑定变量的审计，应能审计到变量名及变量值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支持数据库S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SL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加密流量的审计，包括SSL1.0、SSL1.1、SSL1.2等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支持超长操作语句审计，针对传统型数据库支持20万字节连续审计，审计过程中不截断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支持旁路阻断功能，阻断模式具备“严格模式”与“宽松模式”；宽松模式可对单一会话危险操作阻断，危险操作特征外的其他操作不影响；严格模式可对同类型危险操作持续阻断，源IP操作的所有请求直接阻断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应用审计能力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支持带COM、COM+、DCOM组件的三层架构应用审计，可提取包括应用层工号（账号）之内的“六元组”身份信息，精确定位到具体的操作自然人信息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支持B/S、C/S应用系统三层架构http应用审计，可提取包括应用系统的人员工号（账号）在内的“六元组”身份信息，精确定位到人，并可获取XML返回结果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审计策略支持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内置安全特征库和审计规则库不少于200条，支持对数据库安全进行检查，如SQL注入攻击、跨站脚本攻击、账号提权、导表导库等；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支持自定义审计策略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支持操作语句系列的组合规则，可根据某一客体的操作行为序列，连续操作了设定的语句序列时进行规则审计告警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lucida Grande" w:asciiTheme="minorEastAsia" w:hAnsi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态势感知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支持对一段时间内的数据机器学习成模，对陌生访问者可监控并联动告警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lucida Grande" w:asciiTheme="minorEastAsia" w:hAnsi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敏感数据防护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统内置敏感数据类型，可自动发现业务环境中数据库对象中包含敏感数据类型，进行敏感数据级别的定义；支持敏感数据自定义，支持同步敏感数据扫描结果中的敏感数据，支持自定义敏感规则，可根据配置字段包括操作类型、敏感配置（保护对象所属的敏感数据）主体信息（访问工具、访问IP、客户端MAC、操作系统主机名、操作系统用户名）、规则生效时间进行敏感字段的操作行为监控与审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jc w:val="center"/>
              <w:rPr>
                <w:rFonts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jc w:val="center"/>
              <w:rPr>
                <w:rFonts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支持根据时间、保护对象、源IP的维度对业务环境中敏感数据进行敏感数据统计、敏感数据访问热度统计及分析、敏感数据访问趋势及分析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jc w:val="center"/>
              <w:rPr>
                <w:rFonts w:hint="eastAsia"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jc w:val="center"/>
              <w:rPr>
                <w:rFonts w:hint="eastAsia"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74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lucida Grande" w:asciiTheme="minorEastAsia" w:hAnsiTheme="minorEastAsia"/>
                <w:szCs w:val="21"/>
                <w:lang w:bidi="ar"/>
              </w:rPr>
            </w:pPr>
            <w:r>
              <w:rPr>
                <w:rFonts w:hint="eastAsia" w:cs="lucida Grande" w:asciiTheme="minorEastAsia" w:hAnsiTheme="minorEastAsia"/>
                <w:szCs w:val="21"/>
                <w:lang w:bidi="ar"/>
              </w:rPr>
              <w:t>系统报表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系统内置分析报表和合规报表，支持自定义报表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审计配置管理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翻译功能：支持</w:t>
            </w:r>
            <w:r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  <w:t>在审计时自动将审计结果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翻译</w:t>
            </w:r>
            <w:r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  <w:t>成自然语言，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支持系统定义</w:t>
            </w:r>
            <w:r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  <w:t>和用户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自定义</w:t>
            </w:r>
            <w:r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  <w:t>翻译，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便于审计人员方便、</w:t>
            </w:r>
            <w:r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  <w:t>简单的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获得并</w:t>
            </w:r>
            <w:r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  <w:t>了解数据库审计的结果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74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</w:rPr>
            </w:pPr>
            <w:r>
              <w:rPr>
                <w:rFonts w:hint="eastAsia" w:cs="lucida Grande" w:asciiTheme="minorEastAsia" w:hAnsiTheme="minorEastAsia"/>
                <w:szCs w:val="21"/>
                <w:lang w:bidi="ar"/>
              </w:rPr>
              <w:t>审计数据管理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审计结果隐秘设置，通过*号脱敏技术对审计结果中的重要信息进行隐秘处理，防止二次泄密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74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  <w:lang w:bidi="ar"/>
              </w:rPr>
            </w:pPr>
            <w:r>
              <w:rPr>
                <w:rFonts w:hint="eastAsia" w:cs="lucida Grande" w:asciiTheme="minorEastAsia" w:hAnsiTheme="minorEastAsia"/>
                <w:szCs w:val="21"/>
                <w:lang w:bidi="ar"/>
              </w:rPr>
              <w:t>产品成熟度要求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产品获得《应用审计系统》、《面向多类型数据库的高性能审计系统》、《数据库安全审计系统》、《云计算数据库安全审计系统》计算机软件著作权登记证书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748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  <w:lang w:bidi="ar"/>
              </w:rPr>
            </w:pPr>
            <w:r>
              <w:rPr>
                <w:rFonts w:hint="eastAsia" w:cs="lucida Grande" w:asciiTheme="minorEastAsia" w:hAnsiTheme="minorEastAsia"/>
                <w:szCs w:val="21"/>
                <w:lang w:bidi="ar"/>
              </w:rPr>
              <w:t>技术先进性要求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cs="宋体" w:asciiTheme="minorEastAsia" w:hAnsiTheme="minorEastAsia"/>
                <w:szCs w:val="21"/>
                <w:lang w:bidi="ar"/>
              </w:rPr>
              <w:t>软件供应链安全性：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制造厂商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具备数据库漏洞挖掘能力，同时具备通过此漏洞进行高危操作的审计与防护能力；提供已挖掘且CVE确认的数据库危险漏洞证明不少于3个（提供C</w:t>
            </w:r>
            <w:r>
              <w:rPr>
                <w:rFonts w:cs="宋体" w:asciiTheme="minorEastAsia" w:hAnsiTheme="minorEastAsia"/>
                <w:szCs w:val="21"/>
                <w:lang w:bidi="ar"/>
              </w:rPr>
              <w:t>VE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编号及官网链接），提供已挖掘且C</w:t>
            </w:r>
            <w:r>
              <w:rPr>
                <w:rFonts w:cs="宋体" w:asciiTheme="minorEastAsia" w:hAnsiTheme="minorEastAsia"/>
                <w:szCs w:val="21"/>
                <w:lang w:bidi="ar"/>
              </w:rPr>
              <w:t>NVD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确认的数据库危险漏洞证明不低于5个</w:t>
            </w: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748" w:type="pct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  <w:lang w:bidi="ar"/>
              </w:rPr>
            </w:pP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产品在数据库审计方法、装置、系统等方面的具有技术领先性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9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vMerge w:val="continue"/>
          </w:tcPr>
          <w:p>
            <w:pPr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74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cs="lucida Grande" w:asciiTheme="minorEastAsia" w:hAnsiTheme="minorEastAsia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信息安全产品强制认证</w:t>
            </w:r>
          </w:p>
        </w:tc>
        <w:tc>
          <w:tcPr>
            <w:tcW w:w="32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数据库安全审计系统为网络安全产品，为满足信息安全合规要求，投标产品须获得公安部销售许可证或网络安全专用产品检测证书（增强型）</w:t>
            </w:r>
            <w:bookmarkStart w:id="4" w:name="_GoBack"/>
            <w:bookmarkEnd w:id="4"/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。</w:t>
            </w:r>
          </w:p>
        </w:tc>
      </w:tr>
    </w:tbl>
    <w:p>
      <w:pPr>
        <w:pStyle w:val="3"/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 w:asciiTheme="minorEastAsia" w:hAnsiTheme="minorEastAsia"/>
        </w:rPr>
      </w:pPr>
    </w:p>
    <w:p>
      <w:pPr>
        <w:pStyle w:val="19"/>
        <w:widowControl/>
        <w:numPr>
          <w:ilvl w:val="255"/>
          <w:numId w:val="0"/>
        </w:numPr>
        <w:autoSpaceDE w:val="0"/>
        <w:autoSpaceDN w:val="0"/>
        <w:adjustRightInd w:val="0"/>
        <w:spacing w:line="360" w:lineRule="auto"/>
        <w:ind w:left="900" w:hanging="420"/>
        <w:jc w:val="left"/>
        <w:textAlignment w:val="baseline"/>
        <w:outlineLvl w:val="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二、服务要求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1.供货期：自合同签订之日起，</w:t>
      </w:r>
      <w:r>
        <w:rPr>
          <w:rFonts w:hint="eastAsia" w:cs="宋体" w:asciiTheme="minorEastAsia" w:hAnsiTheme="minorEastAsia"/>
          <w:sz w:val="24"/>
          <w:lang w:val="en-US" w:eastAsia="zh-CN"/>
        </w:rPr>
        <w:t>30</w:t>
      </w:r>
      <w:r>
        <w:rPr>
          <w:rFonts w:hint="eastAsia" w:cs="宋体" w:asciiTheme="minorEastAsia" w:hAnsiTheme="minorEastAsia"/>
          <w:sz w:val="24"/>
        </w:rPr>
        <w:t>个工作日内完成所有货物的供货、安装、调试和验收，并交付给甲方正常使用。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2.交货地点:广东省珠海市香洲区南琴路3366号。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3.货物要求：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货物为制造</w:t>
      </w:r>
      <w:r>
        <w:rPr>
          <w:rFonts w:hint="eastAsia" w:cs="宋体" w:asciiTheme="minorEastAsia" w:hAnsiTheme="minorEastAsia"/>
          <w:sz w:val="24"/>
          <w:lang w:val="en-US" w:eastAsia="zh-CN"/>
        </w:rPr>
        <w:t>厂</w:t>
      </w:r>
      <w:r>
        <w:rPr>
          <w:rFonts w:hint="eastAsia" w:cs="宋体" w:asciiTheme="minorEastAsia" w:hAnsiTheme="minorEastAsia"/>
          <w:sz w:val="24"/>
        </w:rPr>
        <w:t>商制造的全新、未曾使用过的（包括零配件）产品，整机无污染，无侵权行为、表面无划损、无任何缺陷隐患，在中国境内可依常规安全合法使用。如乙方不按照本合同向甲方提供货物，导致甲方损失，乙方应承担全部的赔偿责任。如因乙方货物质量原因，导致甲方或他人损失，乙方应承担全部的赔偿责任。货物整体验收交付甲方之日起至甲方使用期间，乙方均不能免除因设备自身的缺陷所应负的责任。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4.验收标准：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4.1货物若有国家标准按照国家标准验收，若无国家标准按行业标准验收，为原制造商制造的全新产品，整机无污染，无侵权行为、表面无划损、无任何缺陷隐患，在中国境内可依常规安全合法使用。甲方验收不合格的，乙方应当无条件进行调整。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4.2 验收方法：甲方书面确认验收合格并提供使用科室签字认可的安装验收报告。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5.质量保证期：现场实施服务；3年硬件质保服务，1年软件升级服务；3年现场/远程7*24小时技术支持服务。该保修期从甲方签订验收合格报告之日起算。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6.付款时间及条件：</w:t>
      </w:r>
    </w:p>
    <w:p>
      <w:pPr>
        <w:spacing w:line="360" w:lineRule="auto"/>
        <w:ind w:firstLine="470" w:firstLineChars="196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合同签订后，乙方完成供货安装调试、配置齐全，提供甲方书面认可的安装验收报告后，甲方支付合同总额的60%货款。验收合格后3个月，甲方支付合同总额的40%货款。</w:t>
      </w:r>
    </w:p>
    <w:p>
      <w:pPr>
        <w:widowControl/>
        <w:numPr>
          <w:ilvl w:val="255"/>
          <w:numId w:val="0"/>
        </w:numPr>
        <w:spacing w:line="360" w:lineRule="auto"/>
        <w:ind w:firstLine="420" w:firstLineChars="200"/>
        <w:rPr>
          <w:rFonts w:cs="宋体" w:asciiTheme="minorEastAsia" w:hAnsiTheme="minorEastAsia"/>
          <w:bCs/>
        </w:rPr>
      </w:pPr>
      <w:bookmarkStart w:id="0" w:name="_Toc410738971"/>
      <w:bookmarkEnd w:id="0"/>
      <w:bookmarkStart w:id="1" w:name="_Toc416770247"/>
      <w:bookmarkEnd w:id="1"/>
      <w:bookmarkStart w:id="2" w:name="_Toc410736171"/>
      <w:bookmarkEnd w:id="2"/>
      <w:bookmarkStart w:id="3" w:name="_Toc416771357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200001BF" w:csb1="4F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A5608"/>
    <w:multiLevelType w:val="multilevel"/>
    <w:tmpl w:val="3F8A5608"/>
    <w:lvl w:ilvl="0" w:tentative="0">
      <w:start w:val="1"/>
      <w:numFmt w:val="decimal"/>
      <w:pStyle w:val="3"/>
      <w:lvlText w:val="%1、"/>
      <w:lvlJc w:val="left"/>
      <w:pPr>
        <w:tabs>
          <w:tab w:val="left" w:pos="420"/>
        </w:tabs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tabs>
          <w:tab w:val="left" w:pos="1040"/>
        </w:tabs>
        <w:ind w:left="10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1745"/>
        </w:tabs>
        <w:ind w:left="1745" w:hanging="705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tabs>
          <w:tab w:val="left" w:pos="1880"/>
        </w:tabs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00"/>
        </w:tabs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20"/>
        </w:tabs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40"/>
        </w:tabs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60"/>
        </w:tabs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80"/>
        </w:tabs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26"/>
    <w:rsid w:val="0012396F"/>
    <w:rsid w:val="0013082E"/>
    <w:rsid w:val="00147729"/>
    <w:rsid w:val="00161B47"/>
    <w:rsid w:val="0019750C"/>
    <w:rsid w:val="001D0E56"/>
    <w:rsid w:val="001E7FE0"/>
    <w:rsid w:val="00203BF0"/>
    <w:rsid w:val="00226AAD"/>
    <w:rsid w:val="00256331"/>
    <w:rsid w:val="002A5A01"/>
    <w:rsid w:val="002B7724"/>
    <w:rsid w:val="002E6BB9"/>
    <w:rsid w:val="002F246E"/>
    <w:rsid w:val="00325EF6"/>
    <w:rsid w:val="0034356F"/>
    <w:rsid w:val="00355517"/>
    <w:rsid w:val="00380C54"/>
    <w:rsid w:val="003911D6"/>
    <w:rsid w:val="003D4019"/>
    <w:rsid w:val="004C0ECF"/>
    <w:rsid w:val="00536B95"/>
    <w:rsid w:val="0055472D"/>
    <w:rsid w:val="00580BD1"/>
    <w:rsid w:val="005E2513"/>
    <w:rsid w:val="006215C1"/>
    <w:rsid w:val="00635C43"/>
    <w:rsid w:val="006606D8"/>
    <w:rsid w:val="006C3EBD"/>
    <w:rsid w:val="00737825"/>
    <w:rsid w:val="00753426"/>
    <w:rsid w:val="0079423D"/>
    <w:rsid w:val="008176F5"/>
    <w:rsid w:val="008A6EF0"/>
    <w:rsid w:val="009D583C"/>
    <w:rsid w:val="009E33F1"/>
    <w:rsid w:val="00A612E5"/>
    <w:rsid w:val="00AB72C2"/>
    <w:rsid w:val="00AC77F5"/>
    <w:rsid w:val="00B73208"/>
    <w:rsid w:val="00B83371"/>
    <w:rsid w:val="00BB23F1"/>
    <w:rsid w:val="00C26FA0"/>
    <w:rsid w:val="00C77671"/>
    <w:rsid w:val="00CC7048"/>
    <w:rsid w:val="00D53B75"/>
    <w:rsid w:val="00D86BCD"/>
    <w:rsid w:val="00D96A8A"/>
    <w:rsid w:val="00DA21C9"/>
    <w:rsid w:val="00DB5D4F"/>
    <w:rsid w:val="00DD6280"/>
    <w:rsid w:val="00E72080"/>
    <w:rsid w:val="00E7374F"/>
    <w:rsid w:val="00F316E0"/>
    <w:rsid w:val="0372343D"/>
    <w:rsid w:val="04CC532C"/>
    <w:rsid w:val="0AED7096"/>
    <w:rsid w:val="11AB623A"/>
    <w:rsid w:val="13F43266"/>
    <w:rsid w:val="15783497"/>
    <w:rsid w:val="15D45751"/>
    <w:rsid w:val="18452129"/>
    <w:rsid w:val="1CC932F4"/>
    <w:rsid w:val="25622A3C"/>
    <w:rsid w:val="27582E99"/>
    <w:rsid w:val="29CD5E21"/>
    <w:rsid w:val="2DE72EC3"/>
    <w:rsid w:val="347563F7"/>
    <w:rsid w:val="3A7E4E86"/>
    <w:rsid w:val="3F453ADA"/>
    <w:rsid w:val="4220550C"/>
    <w:rsid w:val="4F15155D"/>
    <w:rsid w:val="54E9135D"/>
    <w:rsid w:val="56C7506B"/>
    <w:rsid w:val="57772BBB"/>
    <w:rsid w:val="57E91CCB"/>
    <w:rsid w:val="5A2529F8"/>
    <w:rsid w:val="60136C47"/>
    <w:rsid w:val="67706B8B"/>
    <w:rsid w:val="6BCE07B8"/>
    <w:rsid w:val="6BF53731"/>
    <w:rsid w:val="720E4184"/>
    <w:rsid w:val="7676577B"/>
    <w:rsid w:val="7AA705BD"/>
    <w:rsid w:val="7EBC6CFB"/>
    <w:rsid w:val="7F093C22"/>
    <w:rsid w:val="7F8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16"/>
    <w:qFormat/>
    <w:uiPriority w:val="0"/>
    <w:pPr>
      <w:keepNext/>
      <w:outlineLvl w:val="2"/>
    </w:pPr>
    <w:rPr>
      <w:rFonts w:ascii="楷体_GB2312" w:hAnsi="宋体" w:eastAsia="楷体_GB2312" w:cs="Times New Roman"/>
      <w:b/>
      <w:bCs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/>
      <w:szCs w:val="22"/>
    </w:rPr>
  </w:style>
  <w:style w:type="paragraph" w:styleId="3">
    <w:name w:val="Body Text First Indent"/>
    <w:basedOn w:val="2"/>
    <w:unhideWhenUsed/>
    <w:qFormat/>
    <w:uiPriority w:val="0"/>
    <w:pPr>
      <w:numPr>
        <w:ilvl w:val="0"/>
        <w:numId w:val="1"/>
      </w:numPr>
      <w:tabs>
        <w:tab w:val="clear" w:pos="420"/>
      </w:tabs>
      <w:spacing w:line="360" w:lineRule="auto"/>
      <w:ind w:left="0" w:firstLine="420" w:firstLineChars="100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15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正文文本缩进 3 字符"/>
    <w:basedOn w:val="12"/>
    <w:link w:val="9"/>
    <w:qFormat/>
    <w:uiPriority w:val="0"/>
    <w:rPr>
      <w:kern w:val="2"/>
      <w:sz w:val="16"/>
      <w:szCs w:val="16"/>
    </w:rPr>
  </w:style>
  <w:style w:type="character" w:customStyle="1" w:styleId="16">
    <w:name w:val="标题 3 字符"/>
    <w:basedOn w:val="12"/>
    <w:link w:val="5"/>
    <w:qFormat/>
    <w:uiPriority w:val="0"/>
    <w:rPr>
      <w:rFonts w:ascii="楷体_GB2312" w:hAnsi="宋体" w:eastAsia="楷体_GB2312" w:cs="Times New Roman"/>
      <w:b/>
      <w:bCs/>
      <w:kern w:val="2"/>
      <w:sz w:val="32"/>
      <w:szCs w:val="24"/>
    </w:rPr>
  </w:style>
  <w:style w:type="character" w:customStyle="1" w:styleId="17">
    <w:name w:val="纯文本 字符"/>
    <w:basedOn w:val="12"/>
    <w:link w:val="6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列表段落 字符"/>
    <w:link w:val="19"/>
    <w:qFormat/>
    <w:uiPriority w:val="34"/>
    <w:rPr>
      <w:rFonts w:eastAsia="黑体"/>
      <w:bCs/>
      <w:kern w:val="2"/>
      <w:sz w:val="30"/>
      <w:szCs w:val="30"/>
    </w:rPr>
  </w:style>
  <w:style w:type="paragraph" w:styleId="19">
    <w:name w:val="List Paragraph"/>
    <w:basedOn w:val="1"/>
    <w:link w:val="18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character" w:customStyle="1" w:styleId="20">
    <w:name w:val="标题 1 字符"/>
    <w:basedOn w:val="12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3793</Words>
  <Characters>4206</Characters>
  <Lines>45</Lines>
  <Paragraphs>12</Paragraphs>
  <TotalTime>152</TotalTime>
  <ScaleCrop>false</ScaleCrop>
  <LinksUpToDate>false</LinksUpToDate>
  <CharactersWithSpaces>4215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2025-08-19T03:15:00Z</dcterms:created>
  <dc:creator>fy</dc:creator>
  <cp:lastModifiedBy>梁岳</cp:lastModifiedBy>
  <dcterms:modified xsi:type="dcterms:W3CDTF">2026-03-17T06:29:54Z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42175ADA1FA24110B1F2323A440BCF78_13</vt:lpwstr>
  </property>
  <property fmtid="{D5CDD505-2E9C-101B-9397-08002B2CF9AE}" pid="4" name="KSOTemplateDocerSaveRecord">
    <vt:lpwstr>eyJoZGlkIjoiYTc2ZGZiNzZiNDVlOGViOWVmM2JhOTY0NGJkNjUyYzgiLCJ1c2VySWQiOiI1MTk5NTY0ODgifQ==</vt:lpwstr>
  </property>
</Properties>
</file>