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/>
        <w:jc w:val="both"/>
        <w:rPr>
          <w:b/>
        </w:rPr>
      </w:pPr>
    </w:p>
    <w:p>
      <w:pPr>
        <w:pStyle w:val="4"/>
        <w:spacing w:before="8"/>
        <w:rPr>
          <w:rFonts w:ascii="黑体"/>
          <w:sz w:val="15"/>
        </w:rPr>
      </w:pPr>
    </w:p>
    <w:p>
      <w:pPr>
        <w:pStyle w:val="2"/>
        <w:spacing w:before="56"/>
        <w:rPr>
          <w:b/>
        </w:rPr>
      </w:pPr>
      <w:r>
        <w:rPr>
          <w:b/>
        </w:rPr>
        <w:t>珠海市妇幼保健院采购需求书（服务类）</w:t>
      </w:r>
    </w:p>
    <w:p>
      <w:pPr>
        <w:pStyle w:val="4"/>
        <w:rPr>
          <w:rFonts w:ascii="宋体"/>
          <w:sz w:val="20"/>
        </w:rPr>
      </w:pPr>
    </w:p>
    <w:p>
      <w:pPr>
        <w:pStyle w:val="4"/>
        <w:spacing w:before="12"/>
        <w:rPr>
          <w:rFonts w:ascii="宋体"/>
          <w:sz w:val="29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18"/>
        <w:gridCol w:w="8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35" w:type="dxa"/>
            <w:gridSpan w:val="2"/>
          </w:tcPr>
          <w:p>
            <w:pPr>
              <w:pStyle w:val="14"/>
              <w:spacing w:before="199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8072" w:type="dxa"/>
          </w:tcPr>
          <w:p>
            <w:pPr>
              <w:pStyle w:val="14"/>
              <w:rPr>
                <w:rFonts w:hint="eastAsia" w:ascii="Times New Roman" w:eastAsia="宋体"/>
                <w:sz w:val="30"/>
                <w:lang w:eastAsia="zh-CN"/>
              </w:rPr>
            </w:pPr>
            <w:r>
              <w:rPr>
                <w:rFonts w:hint="eastAsia" w:ascii="Times New Roman"/>
                <w:sz w:val="30"/>
              </w:rPr>
              <w:t>珠海市妇幼保健院便民服务</w:t>
            </w:r>
            <w:r>
              <w:rPr>
                <w:rFonts w:hint="eastAsia" w:ascii="Times New Roman"/>
                <w:sz w:val="30"/>
                <w:lang w:val="en-US" w:eastAsia="zh-CN"/>
              </w:rPr>
              <w:t>(自助环保袋)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7" w:type="dxa"/>
          </w:tcPr>
          <w:p>
            <w:pPr>
              <w:pStyle w:val="14"/>
              <w:jc w:val="center"/>
              <w:rPr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14"/>
              <w:spacing w:before="239" w:line="417" w:lineRule="auto"/>
              <w:ind w:right="217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基本信息</w:t>
            </w:r>
          </w:p>
        </w:tc>
        <w:tc>
          <w:tcPr>
            <w:tcW w:w="8072" w:type="dxa"/>
          </w:tcPr>
          <w:p>
            <w:pPr>
              <w:widowControl/>
              <w:spacing w:line="560" w:lineRule="exact"/>
              <w:rPr>
                <w:rFonts w:hint="default" w:ascii="仿宋_GB2312" w:hAnsi="宋体" w:eastAsia="仿宋_GB2312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（一）项目名称：珠海市妇幼保健院便民服务</w:t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  <w:lang w:val="en-US" w:eastAsia="zh-CN"/>
              </w:rPr>
              <w:t>(自助环保袋)</w:t>
            </w:r>
          </w:p>
          <w:p>
            <w:pPr>
              <w:pStyle w:val="4"/>
              <w:rPr>
                <w:rFonts w:hint="default" w:ascii="仿宋_GB2312" w:hAnsi="宋体" w:eastAsia="仿宋_GB2312" w:cs="宋体"/>
                <w:b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（二）项目内容：为营造温馨就医环境，提升便民服务措施</w:t>
            </w:r>
            <w:r>
              <w:rPr>
                <w:rFonts w:hint="eastAsia" w:ascii="仿宋_GB2312" w:hAnsi="宋体" w:eastAsia="仿宋_GB2312" w:cs="宋体"/>
                <w:b/>
                <w:lang w:val="en-US" w:eastAsia="zh-CN"/>
              </w:rPr>
              <w:t>,</w:t>
            </w:r>
            <w:r>
              <w:rPr>
                <w:rFonts w:hint="eastAsia" w:ascii="仿宋_GB2312" w:hAnsi="宋体" w:eastAsia="仿宋_GB2312" w:cs="宋体"/>
                <w:b/>
              </w:rPr>
              <w:t>提升医院满意度，拟由第三方服务公司在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我院南琴</w:t>
            </w:r>
            <w:r>
              <w:rPr>
                <w:rFonts w:hint="eastAsia" w:ascii="仿宋_GB2312" w:hAnsi="宋体" w:eastAsia="仿宋_GB2312" w:cs="宋体"/>
                <w:b/>
              </w:rPr>
              <w:t>院区、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柠溪</w:t>
            </w:r>
            <w:r>
              <w:rPr>
                <w:rFonts w:hint="eastAsia" w:ascii="仿宋_GB2312" w:hAnsi="宋体" w:eastAsia="仿宋_GB2312" w:cs="宋体"/>
                <w:b/>
              </w:rPr>
              <w:t>院区指定区域设置相关便民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服务及设施：自助环保袋。服务期</w:t>
            </w:r>
            <w:r>
              <w:rPr>
                <w:rFonts w:hint="eastAsia" w:ascii="仿宋_GB2312" w:hAnsi="宋体" w:eastAsia="仿宋_GB2312" w:cs="宋体"/>
                <w:b/>
                <w:lang w:val="en-US" w:eastAsia="zh-CN"/>
              </w:rPr>
              <w:t>3年。管理费固定价格为130元/台/月。</w:t>
            </w:r>
          </w:p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（三）项目预算：</w:t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  <w:lang w:val="en-US" w:eastAsia="zh-CN"/>
              </w:rPr>
              <w:t>成交供应商支付管理费、电费。</w:t>
            </w:r>
          </w:p>
          <w:p>
            <w:pPr>
              <w:widowControl/>
              <w:spacing w:line="560" w:lineRule="exact"/>
              <w:rPr>
                <w:rFonts w:ascii="黑体" w:hAnsi="黑体" w:eastAsia="黑体" w:cs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restart"/>
          </w:tcPr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spacing w:before="1"/>
              <w:rPr>
                <w:sz w:val="30"/>
              </w:rPr>
            </w:pPr>
          </w:p>
          <w:p>
            <w:pPr>
              <w:pStyle w:val="14"/>
              <w:spacing w:line="417" w:lineRule="auto"/>
              <w:ind w:left="367" w:right="3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</w:t>
            </w:r>
          </w:p>
        </w:tc>
        <w:tc>
          <w:tcPr>
            <w:tcW w:w="1018" w:type="dxa"/>
          </w:tcPr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spacing w:before="239" w:line="417" w:lineRule="auto"/>
              <w:ind w:left="226" w:right="217"/>
              <w:rPr>
                <w:b/>
                <w:sz w:val="28"/>
              </w:rPr>
            </w:pPr>
            <w:r>
              <w:rPr>
                <w:b/>
                <w:sz w:val="28"/>
              </w:rPr>
              <w:t>技术部分</w:t>
            </w:r>
          </w:p>
        </w:tc>
        <w:tc>
          <w:tcPr>
            <w:tcW w:w="8072" w:type="dxa"/>
          </w:tcPr>
          <w:p>
            <w:pPr>
              <w:spacing w:line="560" w:lineRule="exac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（一）服务内容：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成交供应商在我院南琴院区、柠溪院区指定区域（详见下表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）设置相关便民服务及设施：自助环保袋。采购人收取管理费、电费，为成交供应商提供投放场地和用电供应。</w:t>
            </w:r>
          </w:p>
          <w:tbl>
            <w:tblPr>
              <w:tblStyle w:val="9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4"/>
              <w:gridCol w:w="3046"/>
              <w:gridCol w:w="384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000" w:type="pct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便民服务需求汇总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院区</w:t>
                  </w:r>
                </w:p>
              </w:tc>
              <w:tc>
                <w:tcPr>
                  <w:tcW w:w="18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拟投放地点</w:t>
                  </w:r>
                </w:p>
              </w:tc>
              <w:tc>
                <w:tcPr>
                  <w:tcW w:w="2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需求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南琴院区</w:t>
                  </w:r>
                </w:p>
              </w:tc>
              <w:tc>
                <w:tcPr>
                  <w:tcW w:w="18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药房等候区</w:t>
                  </w:r>
                </w:p>
              </w:tc>
              <w:tc>
                <w:tcPr>
                  <w:tcW w:w="2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自助环保袋机1台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柠溪院区</w:t>
                  </w:r>
                </w:p>
              </w:tc>
              <w:tc>
                <w:tcPr>
                  <w:tcW w:w="18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中药房</w:t>
                  </w:r>
                </w:p>
              </w:tc>
              <w:tc>
                <w:tcPr>
                  <w:tcW w:w="2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自助环保袋机1台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柠溪院区</w:t>
                  </w:r>
                </w:p>
              </w:tc>
              <w:tc>
                <w:tcPr>
                  <w:tcW w:w="188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西药房</w:t>
                  </w:r>
                </w:p>
              </w:tc>
              <w:tc>
                <w:tcPr>
                  <w:tcW w:w="23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自助环保袋机1台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备注：投放地点及数量以采购人实际需求为准，采购人不保证最低投放量。因不可抗力因素或医院场地发生变化不允许投放时，医院有权随时终止合同并不承担任何赔偿。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4"/>
              <w:numPr>
                <w:ilvl w:val="0"/>
                <w:numId w:val="1"/>
              </w:numPr>
            </w:pPr>
            <w:r>
              <w:rPr>
                <w:rFonts w:hint="eastAsia" w:ascii="仿宋_GB2312" w:hAnsi="宋体" w:eastAsia="仿宋_GB2312" w:cs="宋体"/>
                <w:b/>
              </w:rPr>
              <w:t>服务标准/要求：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一.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设备便捷要求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（一）自助环保袋设备至少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种支付方式：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微信、支付宝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、现金支付。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（二）设备系统可实现远程升级与迭代管理、远程操作；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（三）每月环保袋销售数据可实时汇总给采购人；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（四）图文并茂地张贴使用步骤、使用注意事项、收费规则、使用过程遇到问题的24小时服务热线。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降解环保袋参数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及对外收费标准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≥300*450mm(背心袋)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承重≥4KG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（三）符合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降解执行标准GB/T 38082-2019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，提供降解环保袋检测报告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四）有偿提供环保袋：收费≤0.50元/个。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安装要求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在我院指定点位安装，不能超过点位范围。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若后期院方对某点位有特殊用途，中标方应无条件服从安排。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走线布局合理，符合消防安全规范。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（一）供应商必须是自行提供服务，不得将该项目经营管理项目进行任何方式的分包、转租，否则采购人有权终止合同且不承担任何赔偿责任；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（二）供应商所提供的设备质量、设备安全、服务质量、清洁卫生、患者安全、押金退还等方面引起的投诉纠纷或赔偿均由供应商全权负责；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按合同定期到货和安装，保证正常使用设备的各种功能及袋子供应及时，配备后勤保障人员，所有设备故障响应时间不超过2小时；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设备服务时间要求：24小时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*365天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（五）供应商应服从医院相关职能管理，遵守医院规章制度，自行承担所投放设备的日常维护工作，服务期内对出现故障或丢失损坏的设备设施进行免费维修、更换和补齐；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供应商在产品投放前应自行充分论证接入电线线路的安全性，投放后因产品原因造成的一切安全事故（包括但不限于：失火、漏电、爆炸等）由服务商承担全部责任，并对此造成的人身及财产损失进行赔偿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（七）供应商须自主处理本项目的投诉受理和反馈，定期自主进行安全检查和配合医院有关职能部门进行安全检查工作；如涉及退款事宜，供应商必须在60分钟内处理完成。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（八）供应商的经营行为接受医院的全程监督管理；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（九）若院方需要供应商将服务及相关配套设施移动至其他指定区域时，院方需提前通知乙方，供应商在接收到院方通知之日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起5天内完成。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（十）设备的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清洁消毒工作应符合医院感染控制的要求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（十一）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有政策、规定变更，则按新政新规执行。</w:t>
            </w:r>
          </w:p>
          <w:p>
            <w:pPr>
              <w:pStyle w:val="4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(十二)供应商须为投放设备投保服务期内的产品责任险，提供安全保障服务。</w:t>
            </w:r>
          </w:p>
          <w:p>
            <w:pPr>
              <w:pStyle w:val="4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三）供应商承诺无广告运营，服务全过程不得进行广告宣传，不得在设备外观、设备显示屏、用户操作界面进行广告宣传；设备显示屏只允许有扫码、直接下单功能，服务全过程不允许包含充值、注册会员后再下单或诱导用户点击第三方链接的功能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（须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提供承诺函，格式自拟，加盖公章。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）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（十四）供应商免费提供该项目便民设施所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配套相关的附带设备，如灭火器、监控、插座、管线、计量表具等。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五、电费的计算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电费按供应商所投入设备的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满载功率进行计算。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六、安全事故责任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（一）供应商要加强防范，杜绝一切安全事故的发生。如由于供应商的设备原因引发的火灾、人身伤害等事故，由供应商负全责。</w:t>
            </w:r>
          </w:p>
          <w:p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（二）供应商与院方须签订安全生产责任书。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rPr>
                <w:sz w:val="28"/>
              </w:rPr>
            </w:pPr>
          </w:p>
          <w:p>
            <w:pPr>
              <w:pStyle w:val="14"/>
              <w:spacing w:before="7"/>
              <w:rPr>
                <w:sz w:val="21"/>
              </w:rPr>
            </w:pPr>
          </w:p>
          <w:p>
            <w:pPr>
              <w:pStyle w:val="14"/>
              <w:spacing w:line="417" w:lineRule="auto"/>
              <w:ind w:left="226" w:right="217"/>
              <w:rPr>
                <w:b/>
                <w:sz w:val="28"/>
              </w:rPr>
            </w:pPr>
            <w:r>
              <w:rPr>
                <w:b/>
                <w:sz w:val="28"/>
              </w:rPr>
              <w:t>商务部分</w:t>
            </w:r>
          </w:p>
        </w:tc>
        <w:tc>
          <w:tcPr>
            <w:tcW w:w="8072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实施期限：3年。合同签订后15天内完成投入设备的安装、调试工作。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实施范围：珠海市妇幼保健院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付款条件：合同签订后，供应商在每季度结束后30天内向院方支付管理费、电费。管理费按每季度实际投放设备数量进行结算；电费计算方式为设备满载功率度数×医院现用电价×设备数。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包装与运输要求：无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售后服务：供应商提供24小时*365天售后服务，投放现场提供24小时服务联系方式。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培训要求：无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双方签订合同后，若出现以下情况之一，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采购人有权终止合同且不承担任何赔偿责任：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（1）在合作期间，未经院方书面同意，供应商不得将服务转包、转租、分租、转借给第三方；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 xml:space="preserve">（2）一年内院方收到投诉，且查证属实责任在供应商的达到3次； 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（3）因供应商设备质量或管理原因等安全事故造成医院、供应商自身或第三方人身伤害或物资、经济方面的损失。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（4）因不可抗力因素或医院场地发生变化不允许投放。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（5）供应商未按时支付场地管理费、电费。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（6）未经院方批准擅自提高收费标准。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0" w:type="dxa"/>
            <w:gridSpan w:val="2"/>
          </w:tcPr>
          <w:p>
            <w:pPr>
              <w:spacing w:beforeLines="0" w:afterLines="0"/>
              <w:jc w:val="lef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供应商特定资格/资质要求：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满足《中华人民共和国采购法》第二十二条规定；</w:t>
            </w:r>
          </w:p>
        </w:tc>
      </w:tr>
    </w:tbl>
    <w:p>
      <w:pPr>
        <w:pStyle w:val="4"/>
        <w:rPr>
          <w:rFonts w:ascii="Times New Roman"/>
          <w:sz w:val="20"/>
        </w:rPr>
      </w:pPr>
    </w:p>
    <w:sectPr>
      <w:footerReference r:id="rId3" w:type="default"/>
      <w:footerReference r:id="rId4" w:type="even"/>
      <w:pgSz w:w="11910" w:h="16840"/>
      <w:pgMar w:top="1580" w:right="460" w:bottom="1620" w:left="460" w:header="0" w:footer="1431" w:gutter="0"/>
      <w:pgNumType w:start="3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D2CF8"/>
    <w:multiLevelType w:val="singleLevel"/>
    <w:tmpl w:val="34BD2CF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5A8"/>
    <w:rsid w:val="000715CE"/>
    <w:rsid w:val="001954D7"/>
    <w:rsid w:val="001E76E8"/>
    <w:rsid w:val="00216D29"/>
    <w:rsid w:val="00216D71"/>
    <w:rsid w:val="00284AED"/>
    <w:rsid w:val="002C3289"/>
    <w:rsid w:val="002D42A5"/>
    <w:rsid w:val="00327C3B"/>
    <w:rsid w:val="003364B8"/>
    <w:rsid w:val="00341C68"/>
    <w:rsid w:val="00376E08"/>
    <w:rsid w:val="003D5774"/>
    <w:rsid w:val="00420712"/>
    <w:rsid w:val="004B251F"/>
    <w:rsid w:val="00501166"/>
    <w:rsid w:val="00504C85"/>
    <w:rsid w:val="00512888"/>
    <w:rsid w:val="005A106F"/>
    <w:rsid w:val="00665312"/>
    <w:rsid w:val="006D0201"/>
    <w:rsid w:val="006D5786"/>
    <w:rsid w:val="007072A6"/>
    <w:rsid w:val="00725718"/>
    <w:rsid w:val="00810DAC"/>
    <w:rsid w:val="008817A5"/>
    <w:rsid w:val="008B29BD"/>
    <w:rsid w:val="008C1222"/>
    <w:rsid w:val="0093279C"/>
    <w:rsid w:val="00962B5E"/>
    <w:rsid w:val="00974173"/>
    <w:rsid w:val="009B4179"/>
    <w:rsid w:val="00A534D4"/>
    <w:rsid w:val="00A755FB"/>
    <w:rsid w:val="00AC2D1E"/>
    <w:rsid w:val="00B90D46"/>
    <w:rsid w:val="00B921CD"/>
    <w:rsid w:val="00BB04F3"/>
    <w:rsid w:val="00BE35F2"/>
    <w:rsid w:val="00C26CBB"/>
    <w:rsid w:val="00CB5082"/>
    <w:rsid w:val="00D03685"/>
    <w:rsid w:val="00DA4B25"/>
    <w:rsid w:val="00E5664D"/>
    <w:rsid w:val="00E76E89"/>
    <w:rsid w:val="00EC5900"/>
    <w:rsid w:val="00EC7CCE"/>
    <w:rsid w:val="00EE6413"/>
    <w:rsid w:val="00F177FC"/>
    <w:rsid w:val="00FB7FC8"/>
    <w:rsid w:val="034B06D1"/>
    <w:rsid w:val="04650EDF"/>
    <w:rsid w:val="06FE061B"/>
    <w:rsid w:val="07691BB9"/>
    <w:rsid w:val="0D0C2E24"/>
    <w:rsid w:val="0D2841AD"/>
    <w:rsid w:val="1093696A"/>
    <w:rsid w:val="12043702"/>
    <w:rsid w:val="124C2311"/>
    <w:rsid w:val="12FA11B0"/>
    <w:rsid w:val="15172003"/>
    <w:rsid w:val="175E1BC7"/>
    <w:rsid w:val="179518BE"/>
    <w:rsid w:val="18352CE0"/>
    <w:rsid w:val="1A19701C"/>
    <w:rsid w:val="1A8F6692"/>
    <w:rsid w:val="1BF81F01"/>
    <w:rsid w:val="1C491520"/>
    <w:rsid w:val="1F5472F6"/>
    <w:rsid w:val="20C27EFE"/>
    <w:rsid w:val="20EF7097"/>
    <w:rsid w:val="235A170F"/>
    <w:rsid w:val="24F35FAE"/>
    <w:rsid w:val="27B527C4"/>
    <w:rsid w:val="27B60CB4"/>
    <w:rsid w:val="2BE33EDA"/>
    <w:rsid w:val="31163769"/>
    <w:rsid w:val="32F83B93"/>
    <w:rsid w:val="36F23950"/>
    <w:rsid w:val="38D330D8"/>
    <w:rsid w:val="39465DDE"/>
    <w:rsid w:val="399F7A16"/>
    <w:rsid w:val="39AE72B7"/>
    <w:rsid w:val="3B262996"/>
    <w:rsid w:val="3B5C31EF"/>
    <w:rsid w:val="3C0D0E14"/>
    <w:rsid w:val="3D9C7FDB"/>
    <w:rsid w:val="3EF551DA"/>
    <w:rsid w:val="3F53181A"/>
    <w:rsid w:val="409820DB"/>
    <w:rsid w:val="41075394"/>
    <w:rsid w:val="44D24A75"/>
    <w:rsid w:val="47DF7717"/>
    <w:rsid w:val="4B226DD3"/>
    <w:rsid w:val="4D4D4DDF"/>
    <w:rsid w:val="50550D9A"/>
    <w:rsid w:val="50597F71"/>
    <w:rsid w:val="51261C45"/>
    <w:rsid w:val="524C47C0"/>
    <w:rsid w:val="5632642C"/>
    <w:rsid w:val="588A5FD1"/>
    <w:rsid w:val="58F51607"/>
    <w:rsid w:val="595111F7"/>
    <w:rsid w:val="5CEC3F26"/>
    <w:rsid w:val="5D9E0243"/>
    <w:rsid w:val="6185598F"/>
    <w:rsid w:val="64D50279"/>
    <w:rsid w:val="65721930"/>
    <w:rsid w:val="65822132"/>
    <w:rsid w:val="661D7A40"/>
    <w:rsid w:val="68B41397"/>
    <w:rsid w:val="6AD311BB"/>
    <w:rsid w:val="6AE2466D"/>
    <w:rsid w:val="6B542A5C"/>
    <w:rsid w:val="6C046D1F"/>
    <w:rsid w:val="6D446D4F"/>
    <w:rsid w:val="70A63EDD"/>
    <w:rsid w:val="721A1C0F"/>
    <w:rsid w:val="7A124E54"/>
    <w:rsid w:val="7B446D87"/>
    <w:rsid w:val="7BA03361"/>
    <w:rsid w:val="7EA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宋体" w:hAnsi="宋体" w:eastAsia="宋体" w:cs="宋体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autoSpaceDE/>
      <w:autoSpaceDN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sz w:val="32"/>
      <w:szCs w:val="32"/>
    </w:rPr>
  </w:style>
  <w:style w:type="paragraph" w:styleId="5">
    <w:name w:val="Title"/>
    <w:basedOn w:val="1"/>
    <w:next w:val="1"/>
    <w:qFormat/>
    <w:uiPriority w:val="10"/>
    <w:pPr>
      <w:wordWrap w:val="0"/>
      <w:spacing w:before="240" w:after="60" w:line="360" w:lineRule="auto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033" w:hanging="322"/>
    </w:p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5">
    <w:name w:val="页眉 Char"/>
    <w:basedOn w:val="11"/>
    <w:link w:val="7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6">
    <w:name w:val="页脚 Char"/>
    <w:basedOn w:val="11"/>
    <w:link w:val="6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6409</Words>
  <Characters>6472</Characters>
  <Lines>19</Lines>
  <Paragraphs>5</Paragraphs>
  <TotalTime>4</TotalTime>
  <ScaleCrop>false</ScaleCrop>
  <LinksUpToDate>false</LinksUpToDate>
  <CharactersWithSpaces>6582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2024-04-29T15:16:00Z</dcterms:created>
  <dc:creator>fy</dc:creator>
  <cp:lastModifiedBy>李泽谦</cp:lastModifiedBy>
  <dcterms:modified xsi:type="dcterms:W3CDTF">2025-12-22T00:56:45Z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2024-04-29T00:00:00Z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96842ACFD24F42CBB0387C1234B1AFBE_13</vt:lpwstr>
  </property>
  <property fmtid="{D5CDD505-2E9C-101B-9397-08002B2CF9AE}" pid="7" name="KSOTemplateDocerSaveRecord">
    <vt:lpwstr>eyJoZGlkIjoiY2Y4NDBmNWE5NzQ1YzE5NTM0YmQ3YWRhMGFkMGQzNGQiLCJ1c2VySWQiOiIzOTk4MjA3MjgifQ==</vt:lpwstr>
  </property>
</Properties>
</file>